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E06344" w:rsidP="00B0148B">
            <w:pPr>
              <w:spacing w:line="240" w:lineRule="auto"/>
              <w:rPr>
                <w:rFonts w:ascii="Times New Roman" w:hAnsi="Times New Roman" w:cs="Times New Roman"/>
                <w:b/>
              </w:rPr>
            </w:pPr>
            <w:r w:rsidRPr="00E06344">
              <w:rPr>
                <w:rFonts w:ascii="Times New Roman" w:hAnsi="Times New Roman" w:cs="Times New Roman"/>
                <w:b/>
              </w:rPr>
              <w:t>13/03</w:t>
            </w:r>
            <w:r w:rsidR="001A6DB9" w:rsidRPr="00E06344">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123D71">
              <w:rPr>
                <w:rFonts w:ascii="Times New Roman" w:hAnsi="Times New Roman" w:cs="Times New Roman"/>
                <w:b/>
              </w:rPr>
              <w:t>/19</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EF4B08" w:rsidRDefault="00F810D6" w:rsidP="008A6D2A">
            <w:pPr>
              <w:spacing w:before="120" w:after="120" w:line="360" w:lineRule="auto"/>
              <w:jc w:val="both"/>
              <w:rPr>
                <w:rFonts w:ascii="Times New Roman" w:hAnsi="Times New Roman" w:cs="Times New Roman"/>
                <w:b/>
                <w:sz w:val="20"/>
                <w:szCs w:val="20"/>
              </w:rPr>
            </w:pPr>
            <w:r w:rsidRPr="00EF4B08">
              <w:rPr>
                <w:rFonts w:ascii="Times New Roman" w:hAnsi="Times New Roman" w:cs="Times New Roman"/>
                <w:b/>
                <w:sz w:val="20"/>
                <w:szCs w:val="20"/>
              </w:rPr>
              <w:t>GSS Prim Tutarı 53,33 TL oldu.</w:t>
            </w:r>
          </w:p>
        </w:tc>
      </w:tr>
    </w:tbl>
    <w:p w:rsidR="009602A5" w:rsidRDefault="009602A5" w:rsidP="00C53636">
      <w:pPr>
        <w:spacing w:after="0" w:line="240" w:lineRule="auto"/>
        <w:ind w:firstLine="708"/>
        <w:rPr>
          <w:rFonts w:ascii="Arial" w:hAnsi="Arial" w:cs="Arial"/>
          <w:color w:val="000000"/>
          <w:sz w:val="21"/>
          <w:szCs w:val="21"/>
          <w:shd w:val="clear" w:color="auto" w:fill="FFFFFF"/>
        </w:rPr>
      </w:pPr>
    </w:p>
    <w:p w:rsidR="004F0202" w:rsidRPr="00EF4B08" w:rsidRDefault="004F0202" w:rsidP="00C15553">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08.03.2017 tarihli ve 30001 sayılı Resmi Gazetede yayımlanarak yürürlüğe giren 6824 sayılı Bazı Alacakların Yeniden Yapılandırılması İle Bazı Kanun Ve Kanun Hükmünde Kararnamelerde Değişiklik Yapılmasına Dair Kanun ile 5510 sayılı Sosyal Sigortalar ve Genel Sağlık Sigortası Kanununda bazı düzenlemeler yapılmıştır. Yapılan düzenlemelerden Genel Sağlık Sigortası ile ilgili olanları aşağıda belirtilmiştir.</w:t>
      </w:r>
    </w:p>
    <w:p w:rsidR="004F0202" w:rsidRPr="00EF4B08" w:rsidRDefault="004F0202" w:rsidP="00C15553">
      <w:pPr>
        <w:spacing w:before="120" w:after="0" w:line="360" w:lineRule="auto"/>
        <w:jc w:val="both"/>
        <w:rPr>
          <w:rFonts w:ascii="Times New Roman" w:hAnsi="Times New Roman" w:cs="Times New Roman"/>
          <w:b/>
          <w:sz w:val="20"/>
          <w:szCs w:val="20"/>
        </w:rPr>
      </w:pPr>
      <w:r w:rsidRPr="00EF4B08">
        <w:rPr>
          <w:rFonts w:ascii="Times New Roman" w:hAnsi="Times New Roman" w:cs="Times New Roman"/>
          <w:b/>
          <w:sz w:val="20"/>
          <w:szCs w:val="20"/>
        </w:rPr>
        <w:t>1- Sigortalılarının ödemesi gereken GSS p</w:t>
      </w:r>
      <w:r w:rsidR="008E59D1" w:rsidRPr="00EF4B08">
        <w:rPr>
          <w:rFonts w:ascii="Times New Roman" w:hAnsi="Times New Roman" w:cs="Times New Roman"/>
          <w:b/>
          <w:sz w:val="20"/>
          <w:szCs w:val="20"/>
        </w:rPr>
        <w:t xml:space="preserve">rim tutarı </w:t>
      </w:r>
      <w:r w:rsidR="0041454C" w:rsidRPr="00EF4B08">
        <w:rPr>
          <w:rFonts w:ascii="Times New Roman" w:hAnsi="Times New Roman" w:cs="Times New Roman"/>
          <w:b/>
          <w:sz w:val="20"/>
          <w:szCs w:val="20"/>
        </w:rPr>
        <w:t xml:space="preserve">,Prime Esas Kazancın </w:t>
      </w:r>
      <w:r w:rsidRPr="00EF4B08">
        <w:rPr>
          <w:rFonts w:ascii="Times New Roman" w:hAnsi="Times New Roman" w:cs="Times New Roman"/>
          <w:b/>
          <w:sz w:val="20"/>
          <w:szCs w:val="20"/>
        </w:rPr>
        <w:t xml:space="preserve">%3 olarak belirlenmiştir.  </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5510 sayılı Kanunun 80. maddesinde yapılan düzenleme ile 60-g (sosyal güvencesi olmayan ve bakmakla yükümlü olunan kişi kapsamında hiç kimse üzerinden sağlık yardımı alma imkânı olmadığı için genel sağlık sigortası kapsamına alınan kişiler) kapsamındaki sigortalılar için daha önce üç kategoride uygulanan genel sağlık sigortası prim tutarları tek kategoriye indirilmiştir.</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 xml:space="preserve">Söz konusu değişiklik ile; 5510 sayılı Kanunun 60 </w:t>
      </w:r>
      <w:proofErr w:type="spellStart"/>
      <w:r w:rsidRPr="00EF4B08">
        <w:rPr>
          <w:rFonts w:ascii="Times New Roman" w:hAnsi="Times New Roman" w:cs="Times New Roman"/>
          <w:sz w:val="20"/>
          <w:szCs w:val="20"/>
        </w:rPr>
        <w:t>ıncı</w:t>
      </w:r>
      <w:proofErr w:type="spellEnd"/>
      <w:r w:rsidRPr="00EF4B08">
        <w:rPr>
          <w:rFonts w:ascii="Times New Roman" w:hAnsi="Times New Roman" w:cs="Times New Roman"/>
          <w:sz w:val="20"/>
          <w:szCs w:val="20"/>
        </w:rPr>
        <w:t xml:space="preserve"> maddesinin birinci fıkrasının (g) bendi kapsamında olan genel sağlık sigortalılarının genel sağlık sigortası prim oranı</w:t>
      </w:r>
      <w:r w:rsidR="00F713B6" w:rsidRPr="00EF4B08">
        <w:rPr>
          <w:rFonts w:ascii="Times New Roman" w:hAnsi="Times New Roman" w:cs="Times New Roman"/>
          <w:sz w:val="20"/>
          <w:szCs w:val="20"/>
        </w:rPr>
        <w:t>,</w:t>
      </w:r>
      <w:r w:rsidRPr="00EF4B08">
        <w:rPr>
          <w:rFonts w:ascii="Times New Roman" w:hAnsi="Times New Roman" w:cs="Times New Roman"/>
          <w:sz w:val="20"/>
          <w:szCs w:val="20"/>
        </w:rPr>
        <w:t xml:space="preserve"> </w:t>
      </w:r>
      <w:r w:rsidR="00F713B6" w:rsidRPr="00EF4B08">
        <w:rPr>
          <w:rFonts w:ascii="Times New Roman" w:hAnsi="Times New Roman" w:cs="Times New Roman"/>
          <w:sz w:val="20"/>
          <w:szCs w:val="20"/>
        </w:rPr>
        <w:t xml:space="preserve">prime esas </w:t>
      </w:r>
      <w:proofErr w:type="spellStart"/>
      <w:r w:rsidR="00F713B6" w:rsidRPr="00EF4B08">
        <w:rPr>
          <w:rFonts w:ascii="Times New Roman" w:hAnsi="Times New Roman" w:cs="Times New Roman"/>
          <w:sz w:val="20"/>
          <w:szCs w:val="20"/>
        </w:rPr>
        <w:t>kazancın,</w:t>
      </w:r>
      <w:r w:rsidRPr="00EF4B08">
        <w:rPr>
          <w:rFonts w:ascii="Times New Roman" w:hAnsi="Times New Roman" w:cs="Times New Roman"/>
          <w:sz w:val="20"/>
          <w:szCs w:val="20"/>
        </w:rPr>
        <w:t>aylık</w:t>
      </w:r>
      <w:proofErr w:type="spellEnd"/>
      <w:r w:rsidRPr="00EF4B08">
        <w:rPr>
          <w:rFonts w:ascii="Times New Roman" w:hAnsi="Times New Roman" w:cs="Times New Roman"/>
          <w:sz w:val="20"/>
          <w:szCs w:val="20"/>
        </w:rPr>
        <w:t xml:space="preserve"> asgari üc</w:t>
      </w:r>
      <w:r w:rsidR="00F713B6" w:rsidRPr="00EF4B08">
        <w:rPr>
          <w:rFonts w:ascii="Times New Roman" w:hAnsi="Times New Roman" w:cs="Times New Roman"/>
          <w:sz w:val="20"/>
          <w:szCs w:val="20"/>
        </w:rPr>
        <w:t>retin %3’ü olarak belirlenmiş olup bu oranı %12’ye kadar artırmaya Bakanlar Kurulu yetkilidir.</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Bu kişiler 2017 yılı için aylık (1777,50 TL x %3) 53,33 TL ödemek sureti ile Genel Sağlık Sigortasından faydalanabileceklerdir.</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Gelir testi sonucuna göre aile içindeki geliri brüt asgari ücretin üçte birinin altında (1.777,5 TL /3= 592,50 TL) tespit edilenler GSS primi ödemeyeceklerdir.</w:t>
      </w:r>
    </w:p>
    <w:p w:rsidR="004F0202" w:rsidRPr="00EF4B08" w:rsidRDefault="004F0202" w:rsidP="00C15553">
      <w:pPr>
        <w:spacing w:before="120" w:after="0" w:line="360" w:lineRule="auto"/>
        <w:jc w:val="both"/>
        <w:rPr>
          <w:rFonts w:ascii="Times New Roman" w:hAnsi="Times New Roman" w:cs="Times New Roman"/>
          <w:b/>
          <w:sz w:val="20"/>
          <w:szCs w:val="20"/>
        </w:rPr>
      </w:pPr>
      <w:r w:rsidRPr="00EF4B08">
        <w:rPr>
          <w:rFonts w:ascii="Times New Roman" w:hAnsi="Times New Roman" w:cs="Times New Roman"/>
          <w:b/>
          <w:sz w:val="20"/>
          <w:szCs w:val="20"/>
        </w:rPr>
        <w:t xml:space="preserve">2- Türkiye’de ikamet etmeyen Türk vatandaşlarının, Türk soylu olduğu bildirilenlerin ve çalışma izni muafiyeti bulunanların </w:t>
      </w:r>
      <w:proofErr w:type="spellStart"/>
      <w:r w:rsidRPr="00EF4B08">
        <w:rPr>
          <w:rFonts w:ascii="Times New Roman" w:hAnsi="Times New Roman" w:cs="Times New Roman"/>
          <w:b/>
          <w:sz w:val="20"/>
          <w:szCs w:val="20"/>
        </w:rPr>
        <w:t>GSS’liliği</w:t>
      </w:r>
      <w:proofErr w:type="spellEnd"/>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 xml:space="preserve">5510 sayılı Kanuna eklenen ek 13. madde ile; Türkiye’de ikamet eden Türk vatandaşlarının Türkiye’de ikamet etmeyen ve 6735 sayılı Uluslararası İşgücü kanununca 16. maddesi uyarınca İçişleri Bakanlığı veya Dışişleri Bakanlığı tarafından Türk soylu olduğu bildirilenlerin ana, baba, eş ve </w:t>
      </w:r>
      <w:proofErr w:type="spellStart"/>
      <w:r w:rsidRPr="00EF4B08">
        <w:rPr>
          <w:rFonts w:ascii="Times New Roman" w:hAnsi="Times New Roman" w:cs="Times New Roman"/>
          <w:sz w:val="20"/>
          <w:szCs w:val="20"/>
        </w:rPr>
        <w:t>çocuklarıi</w:t>
      </w:r>
      <w:proofErr w:type="spellEnd"/>
      <w:r w:rsidRPr="00EF4B08">
        <w:rPr>
          <w:rFonts w:ascii="Times New Roman" w:hAnsi="Times New Roman" w:cs="Times New Roman"/>
          <w:sz w:val="20"/>
          <w:szCs w:val="20"/>
        </w:rPr>
        <w:t xml:space="preserve"> le 6735 sayılı Kanunun 16. Maddesi uyarınca Türk soylu olduğu bildirilenlerden aynı Kanunun “Çalışma izni muafiyeti” başlıklı 13.maddesi kapsamında olanlar ile bu kişilerin ana, baba, eş ve çocukları,</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1 Nisan 2017 tarihinden itibaren talep etmeleri hâlinde, talep tarihini takip eden günden itibaren 5510 Kanunun 60/g bendi kapsamında ikamet şartı aranmaksızın genel sağlık sigortalısı sayılacaklardır.</w:t>
      </w: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Bu kapsamdaki genel sağlık sigortalılarının sağlık hizmetlerinden yararlanabilmeleri için, sağlık hizmet sunucusuna başvurdukları tarihte 6183 sayılı Kanunun 48. maddesine göre tecil ve taksitlendirerek tecil ve taksitlendirmeleri devam edenler hariç prim ve prime ilişkin her türlü borcunun bulunmaması gerekmektedir.</w:t>
      </w:r>
    </w:p>
    <w:p w:rsidR="004F0202" w:rsidRPr="00EF4B08" w:rsidRDefault="004F0202" w:rsidP="00C15553">
      <w:pPr>
        <w:spacing w:before="120" w:after="0" w:line="360" w:lineRule="auto"/>
        <w:jc w:val="both"/>
        <w:rPr>
          <w:rFonts w:ascii="Times New Roman" w:hAnsi="Times New Roman" w:cs="Times New Roman"/>
          <w:sz w:val="20"/>
          <w:szCs w:val="20"/>
        </w:rPr>
      </w:pPr>
    </w:p>
    <w:p w:rsidR="004F0202"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lastRenderedPageBreak/>
        <w:t>Ayrıca, 6735 sayılı Kanunun 16. Maddesi uyarınca Türk soylu olduğu bildirilenlerden aynı Kanunun “Çalışma izni muafiyeti” başlıklı 13.maddesi kapsamında olanlar ile bu kişilerin ana, baba, eş ve çocuklarının sağlık hizmetlerinden yararlanabilmeleri için sağlık hizmetleri sunucularına başvurduğu tarihten önceki son bir yıl içinde toplam 120 gün prim ödemiş olmaları gerekmektedir.</w:t>
      </w:r>
    </w:p>
    <w:p w:rsidR="004F0202" w:rsidRPr="00EF4B08" w:rsidRDefault="004F0202" w:rsidP="00C15553">
      <w:pPr>
        <w:spacing w:before="120" w:after="0" w:line="360" w:lineRule="auto"/>
        <w:jc w:val="both"/>
        <w:rPr>
          <w:rFonts w:ascii="Times New Roman" w:hAnsi="Times New Roman" w:cs="Times New Roman"/>
          <w:b/>
          <w:sz w:val="20"/>
          <w:szCs w:val="20"/>
        </w:rPr>
      </w:pPr>
      <w:r w:rsidRPr="00EF4B08">
        <w:rPr>
          <w:rFonts w:ascii="Times New Roman" w:hAnsi="Times New Roman" w:cs="Times New Roman"/>
          <w:b/>
          <w:sz w:val="20"/>
          <w:szCs w:val="20"/>
        </w:rPr>
        <w:t>3- Genel Sağlı Sigortası borçları yeniden yapılandırılabilecek</w:t>
      </w:r>
    </w:p>
    <w:p w:rsidR="00F810D6"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 xml:space="preserve">5510 sayılı Kanuna eklenen Ek 73. Madde ile; 60/g kapsamında genel sağlık sigortası tescili yapılmış olup da gelir testine hiç başvurmayanlardan 1 Nisan 2017 tarihinden itibaren on iki ay içinde gelir testine başvuran kişilerin genel sağlık sigortası primleri yapılan gelir testi sonucuna göre tescil başlangıç tarihinden itibaren tahakkuk ettirilecektir. Ayrıca 60/g sigortalılık statüsünden kaynaklanan prim borçlarına, 1 Nisan 2017 tarihinden önceki döneme ilişkin olarak tahakkuk ettirilen veya ettirilecek gecikme cezası ve gecikme zammı gibi </w:t>
      </w:r>
      <w:proofErr w:type="spellStart"/>
      <w:r w:rsidRPr="00EF4B08">
        <w:rPr>
          <w:rFonts w:ascii="Times New Roman" w:hAnsi="Times New Roman" w:cs="Times New Roman"/>
          <w:sz w:val="20"/>
          <w:szCs w:val="20"/>
        </w:rPr>
        <w:t>fer’i</w:t>
      </w:r>
      <w:proofErr w:type="spellEnd"/>
      <w:r w:rsidRPr="00EF4B08">
        <w:rPr>
          <w:rFonts w:ascii="Times New Roman" w:hAnsi="Times New Roman" w:cs="Times New Roman"/>
          <w:sz w:val="20"/>
          <w:szCs w:val="20"/>
        </w:rPr>
        <w:t xml:space="preserve"> alacaklardan ödenmemiş olanların tamamının tahsilinden vazgeçilecektir.</w:t>
      </w:r>
    </w:p>
    <w:p w:rsidR="00F810D6"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Ayrıca, 1 Nisan 2017’den önce 5510 sayılı Kanunun 60/g bendi kapsamında ödenmemiş olan aylık GSS prim borcu aslının ait olduğu aya ilişkin tutarının; 1 Nisan 2017 tarihinde geçerli olan asgari ücretin brüt tutarının %3’üne eşit (53,33 TL) veya fazla olması hâlinde 2017’de geçerli olan asgari ücretin brüt tutarının %3’ü üzerinden (53,33 TL), %3’ünden az olması hâlinde ise tahakkuk eden borç tutarı üzerinden prim borcu yeniden hesaplanacak.</w:t>
      </w:r>
    </w:p>
    <w:p w:rsidR="00F810D6"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Ayrıca, hesaplanan yeni borcun 1 Mayıs 2017 tarihinden itibaren on iki ay içinde peşin veya taksitle ödenmesi hâlinde, bu tutara 1 Nisan 2017 tarihinden ödeme tarihine kadar geçen süre için herhangi bir faiz uygulanmayacaktır.</w:t>
      </w:r>
    </w:p>
    <w:p w:rsidR="00F810D6" w:rsidRPr="00EF4B08" w:rsidRDefault="004F0202" w:rsidP="00EF4B08">
      <w:pPr>
        <w:spacing w:before="120" w:after="0" w:line="360" w:lineRule="auto"/>
        <w:ind w:firstLine="708"/>
        <w:jc w:val="both"/>
        <w:rPr>
          <w:rFonts w:ascii="Times New Roman" w:hAnsi="Times New Roman" w:cs="Times New Roman"/>
          <w:sz w:val="20"/>
          <w:szCs w:val="20"/>
        </w:rPr>
      </w:pPr>
      <w:r w:rsidRPr="00EF4B08">
        <w:rPr>
          <w:rFonts w:ascii="Times New Roman" w:hAnsi="Times New Roman" w:cs="Times New Roman"/>
          <w:sz w:val="20"/>
          <w:szCs w:val="20"/>
        </w:rPr>
        <w:t>1 Nisan 2017 tarihinden önce 5510 sayılı Kanunun 60/g bendi kapsamındaki sigortalılık statüsünden kaynaklanan prim borcu bulunanlar 5510 sayılı Kanunun “sağlık hizmetlerinden yararlanma şartları” başlıklı 67. maddede belirtilen şartları taşımaları hâlinde, 1 Nisan 2017 tarihinden önceki döneme ait prim borçları dikkate alınmaksızın 1 Nisan 2017 tarihten itibaren on iki aylık sürenin sonuna kadar sağlık hizmetlerinden ve diğer haklardan yararlanabileceklerdir.</w:t>
      </w:r>
    </w:p>
    <w:p w:rsidR="009602A5" w:rsidRPr="00EF4B08" w:rsidRDefault="004F0202" w:rsidP="00EF4B08">
      <w:pPr>
        <w:spacing w:before="120" w:after="0" w:line="360" w:lineRule="auto"/>
        <w:ind w:firstLine="708"/>
        <w:jc w:val="both"/>
        <w:rPr>
          <w:rFonts w:ascii="Times New Roman" w:hAnsi="Times New Roman" w:cs="Times New Roman"/>
          <w:color w:val="000000"/>
          <w:sz w:val="21"/>
          <w:szCs w:val="21"/>
          <w:shd w:val="clear" w:color="auto" w:fill="FFFFFF"/>
        </w:rPr>
      </w:pPr>
      <w:r w:rsidRPr="00EF4B08">
        <w:rPr>
          <w:rFonts w:ascii="Times New Roman" w:hAnsi="Times New Roman" w:cs="Times New Roman"/>
          <w:sz w:val="20"/>
          <w:szCs w:val="20"/>
        </w:rPr>
        <w:t>Bunun dışında, 1 Nisan 2017 tarihine kadar 5510 sayılı Kanunun 60/g bendi kapsamında ödenmiş olan genel sağlık sigortası primleri ile gecikme cezası ve gecikme zammı tutarları iade ve mahsup edilmeyecektir.</w:t>
      </w:r>
    </w:p>
    <w:p w:rsidR="002A7BA6" w:rsidRDefault="002A7BA6" w:rsidP="00C53636">
      <w:pPr>
        <w:spacing w:after="0" w:line="240" w:lineRule="auto"/>
        <w:ind w:firstLine="708"/>
        <w:rPr>
          <w:b/>
        </w:rPr>
      </w:pPr>
    </w:p>
    <w:p w:rsidR="00F977DF" w:rsidRDefault="00F977DF" w:rsidP="00C53636">
      <w:pPr>
        <w:spacing w:after="0" w:line="240" w:lineRule="auto"/>
        <w:ind w:firstLine="708"/>
        <w:rPr>
          <w:b/>
        </w:rPr>
      </w:pPr>
    </w:p>
    <w:p w:rsidR="00C53636" w:rsidRDefault="00451AFD" w:rsidP="00C53636">
      <w:pPr>
        <w:spacing w:after="0" w:line="240" w:lineRule="auto"/>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D005E2" w:rsidRDefault="00C06156" w:rsidP="00C53636">
      <w:pPr>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E06344">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263E0"/>
    <w:multiLevelType w:val="multilevel"/>
    <w:tmpl w:val="A270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034DF"/>
    <w:rsid w:val="00015059"/>
    <w:rsid w:val="0001749E"/>
    <w:rsid w:val="00027F8B"/>
    <w:rsid w:val="000358C0"/>
    <w:rsid w:val="00043D1C"/>
    <w:rsid w:val="00060F9B"/>
    <w:rsid w:val="00064000"/>
    <w:rsid w:val="00082660"/>
    <w:rsid w:val="00084120"/>
    <w:rsid w:val="0009094F"/>
    <w:rsid w:val="000913F6"/>
    <w:rsid w:val="0009637C"/>
    <w:rsid w:val="000A5FD2"/>
    <w:rsid w:val="000B48C0"/>
    <w:rsid w:val="000B522C"/>
    <w:rsid w:val="000C7B45"/>
    <w:rsid w:val="000D0C86"/>
    <w:rsid w:val="000D6717"/>
    <w:rsid w:val="001050FD"/>
    <w:rsid w:val="00110A0C"/>
    <w:rsid w:val="00123D71"/>
    <w:rsid w:val="00146135"/>
    <w:rsid w:val="00146731"/>
    <w:rsid w:val="00147418"/>
    <w:rsid w:val="001711DF"/>
    <w:rsid w:val="001950C8"/>
    <w:rsid w:val="001A6DB9"/>
    <w:rsid w:val="001B13EE"/>
    <w:rsid w:val="001B486E"/>
    <w:rsid w:val="001B59AC"/>
    <w:rsid w:val="001C2D2C"/>
    <w:rsid w:val="001C53A0"/>
    <w:rsid w:val="001D4156"/>
    <w:rsid w:val="001E1EAA"/>
    <w:rsid w:val="00205DA2"/>
    <w:rsid w:val="002074EA"/>
    <w:rsid w:val="0021451B"/>
    <w:rsid w:val="00234BD7"/>
    <w:rsid w:val="00245BF2"/>
    <w:rsid w:val="00274039"/>
    <w:rsid w:val="002A7BA6"/>
    <w:rsid w:val="002B6CCD"/>
    <w:rsid w:val="002D4690"/>
    <w:rsid w:val="002F10BD"/>
    <w:rsid w:val="002F4F29"/>
    <w:rsid w:val="003056A1"/>
    <w:rsid w:val="00311E70"/>
    <w:rsid w:val="003234D4"/>
    <w:rsid w:val="0034116C"/>
    <w:rsid w:val="003644EF"/>
    <w:rsid w:val="00371563"/>
    <w:rsid w:val="00371F60"/>
    <w:rsid w:val="003B27E1"/>
    <w:rsid w:val="003F6B08"/>
    <w:rsid w:val="0041454C"/>
    <w:rsid w:val="00421DF9"/>
    <w:rsid w:val="00451AFD"/>
    <w:rsid w:val="00452DF8"/>
    <w:rsid w:val="004608F5"/>
    <w:rsid w:val="0046186A"/>
    <w:rsid w:val="004908A6"/>
    <w:rsid w:val="00493A49"/>
    <w:rsid w:val="004A10C4"/>
    <w:rsid w:val="004B0C5A"/>
    <w:rsid w:val="004F0202"/>
    <w:rsid w:val="004F70C6"/>
    <w:rsid w:val="00507CAA"/>
    <w:rsid w:val="00525F01"/>
    <w:rsid w:val="005263DB"/>
    <w:rsid w:val="005303A6"/>
    <w:rsid w:val="00571F37"/>
    <w:rsid w:val="00576B01"/>
    <w:rsid w:val="005A0077"/>
    <w:rsid w:val="005B6D4B"/>
    <w:rsid w:val="005B6D6F"/>
    <w:rsid w:val="005B701A"/>
    <w:rsid w:val="005C3CD7"/>
    <w:rsid w:val="005C4C5F"/>
    <w:rsid w:val="005D1906"/>
    <w:rsid w:val="00611B9F"/>
    <w:rsid w:val="00615CF8"/>
    <w:rsid w:val="00617E7A"/>
    <w:rsid w:val="00622A07"/>
    <w:rsid w:val="00631810"/>
    <w:rsid w:val="006662A4"/>
    <w:rsid w:val="006757AE"/>
    <w:rsid w:val="006C0F7B"/>
    <w:rsid w:val="006D2F25"/>
    <w:rsid w:val="006D568C"/>
    <w:rsid w:val="006E68B6"/>
    <w:rsid w:val="00703E9A"/>
    <w:rsid w:val="0070602B"/>
    <w:rsid w:val="007177C5"/>
    <w:rsid w:val="007454BB"/>
    <w:rsid w:val="0075285C"/>
    <w:rsid w:val="00782078"/>
    <w:rsid w:val="00784E07"/>
    <w:rsid w:val="007851C7"/>
    <w:rsid w:val="007A5F27"/>
    <w:rsid w:val="007B0B14"/>
    <w:rsid w:val="007C530F"/>
    <w:rsid w:val="00821235"/>
    <w:rsid w:val="00873646"/>
    <w:rsid w:val="008A6D2A"/>
    <w:rsid w:val="008B5F25"/>
    <w:rsid w:val="008E59D1"/>
    <w:rsid w:val="00910A7E"/>
    <w:rsid w:val="00910CC8"/>
    <w:rsid w:val="00921934"/>
    <w:rsid w:val="00922E07"/>
    <w:rsid w:val="00930BC3"/>
    <w:rsid w:val="00941C57"/>
    <w:rsid w:val="009602A5"/>
    <w:rsid w:val="009A48C7"/>
    <w:rsid w:val="009A78F2"/>
    <w:rsid w:val="009B041F"/>
    <w:rsid w:val="009F2B19"/>
    <w:rsid w:val="009F3F3E"/>
    <w:rsid w:val="00A50C5F"/>
    <w:rsid w:val="00A67664"/>
    <w:rsid w:val="00A734CE"/>
    <w:rsid w:val="00A7655D"/>
    <w:rsid w:val="00A90A4E"/>
    <w:rsid w:val="00AA1269"/>
    <w:rsid w:val="00AB7B58"/>
    <w:rsid w:val="00AC5646"/>
    <w:rsid w:val="00AD4809"/>
    <w:rsid w:val="00AD5BCC"/>
    <w:rsid w:val="00B279FF"/>
    <w:rsid w:val="00B27C10"/>
    <w:rsid w:val="00B30632"/>
    <w:rsid w:val="00B35E8F"/>
    <w:rsid w:val="00B71F2D"/>
    <w:rsid w:val="00B84971"/>
    <w:rsid w:val="00BB6435"/>
    <w:rsid w:val="00BD06A8"/>
    <w:rsid w:val="00BD4782"/>
    <w:rsid w:val="00C06156"/>
    <w:rsid w:val="00C108BC"/>
    <w:rsid w:val="00C15553"/>
    <w:rsid w:val="00C30F8E"/>
    <w:rsid w:val="00C34772"/>
    <w:rsid w:val="00C4127F"/>
    <w:rsid w:val="00C53636"/>
    <w:rsid w:val="00C73CDB"/>
    <w:rsid w:val="00C77390"/>
    <w:rsid w:val="00C9181B"/>
    <w:rsid w:val="00C91DB5"/>
    <w:rsid w:val="00C95246"/>
    <w:rsid w:val="00CA39AB"/>
    <w:rsid w:val="00CA6A11"/>
    <w:rsid w:val="00CB5DF5"/>
    <w:rsid w:val="00CC3F52"/>
    <w:rsid w:val="00D005E2"/>
    <w:rsid w:val="00D15CA8"/>
    <w:rsid w:val="00D4318C"/>
    <w:rsid w:val="00D76051"/>
    <w:rsid w:val="00DA0B2B"/>
    <w:rsid w:val="00DD5C20"/>
    <w:rsid w:val="00E06344"/>
    <w:rsid w:val="00E252BD"/>
    <w:rsid w:val="00E25ABC"/>
    <w:rsid w:val="00E27B5E"/>
    <w:rsid w:val="00E4344A"/>
    <w:rsid w:val="00E54DC6"/>
    <w:rsid w:val="00E71098"/>
    <w:rsid w:val="00EB5933"/>
    <w:rsid w:val="00ED3CDD"/>
    <w:rsid w:val="00EE0206"/>
    <w:rsid w:val="00EF4B08"/>
    <w:rsid w:val="00F0274E"/>
    <w:rsid w:val="00F13C52"/>
    <w:rsid w:val="00F313B5"/>
    <w:rsid w:val="00F443A7"/>
    <w:rsid w:val="00F50716"/>
    <w:rsid w:val="00F567A6"/>
    <w:rsid w:val="00F713B6"/>
    <w:rsid w:val="00F810D6"/>
    <w:rsid w:val="00F816AB"/>
    <w:rsid w:val="00F977DF"/>
    <w:rsid w:val="00FD1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00B6A5DE"/>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 w:type="character" w:customStyle="1" w:styleId="spelle">
    <w:name w:val="spelle"/>
    <w:basedOn w:val="VarsaylanParagrafYazTipi"/>
    <w:rsid w:val="00CB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7010">
      <w:bodyDiv w:val="1"/>
      <w:marLeft w:val="0"/>
      <w:marRight w:val="0"/>
      <w:marTop w:val="0"/>
      <w:marBottom w:val="0"/>
      <w:divBdr>
        <w:top w:val="none" w:sz="0" w:space="0" w:color="auto"/>
        <w:left w:val="none" w:sz="0" w:space="0" w:color="auto"/>
        <w:bottom w:val="none" w:sz="0" w:space="0" w:color="auto"/>
        <w:right w:val="none" w:sz="0" w:space="0" w:color="auto"/>
      </w:divBdr>
    </w:div>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97120553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 w:id="2036687965">
      <w:bodyDiv w:val="1"/>
      <w:marLeft w:val="0"/>
      <w:marRight w:val="0"/>
      <w:marTop w:val="0"/>
      <w:marBottom w:val="0"/>
      <w:divBdr>
        <w:top w:val="none" w:sz="0" w:space="0" w:color="auto"/>
        <w:left w:val="none" w:sz="0" w:space="0" w:color="auto"/>
        <w:bottom w:val="none" w:sz="0" w:space="0" w:color="auto"/>
        <w:right w:val="none" w:sz="0" w:space="0" w:color="auto"/>
      </w:divBdr>
    </w:div>
    <w:div w:id="2102219100">
      <w:bodyDiv w:val="1"/>
      <w:marLeft w:val="0"/>
      <w:marRight w:val="0"/>
      <w:marTop w:val="0"/>
      <w:marBottom w:val="0"/>
      <w:divBdr>
        <w:top w:val="none" w:sz="0" w:space="0" w:color="auto"/>
        <w:left w:val="none" w:sz="0" w:space="0" w:color="auto"/>
        <w:bottom w:val="none" w:sz="0" w:space="0" w:color="auto"/>
        <w:right w:val="none" w:sz="0" w:space="0" w:color="auto"/>
      </w:divBdr>
    </w:div>
    <w:div w:id="21444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D7319-B312-4D1B-B265-85859A78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777</Words>
  <Characters>4431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19</cp:revision>
  <cp:lastPrinted>2015-07-22T07:47:00Z</cp:lastPrinted>
  <dcterms:created xsi:type="dcterms:W3CDTF">2017-03-14T12:34:00Z</dcterms:created>
  <dcterms:modified xsi:type="dcterms:W3CDTF">2017-03-21T08:49:00Z</dcterms:modified>
</cp:coreProperties>
</file>